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67" w:rsidRPr="00287B99" w:rsidRDefault="00CD2C67" w:rsidP="00B402D0">
      <w:pPr>
        <w:spacing w:after="0" w:line="240" w:lineRule="auto"/>
        <w:rPr>
          <w:rFonts w:ascii="ACaslonPro-Regular" w:hAnsi="ACaslonPro-Regular" w:cs="ACaslonPro-Regular"/>
          <w:sz w:val="24"/>
          <w:szCs w:val="20"/>
        </w:rPr>
      </w:pPr>
      <w:r w:rsidRPr="00287B99">
        <w:rPr>
          <w:rFonts w:ascii="ACaslonPro-Regular" w:hAnsi="ACaslonPro-Regular" w:cs="ACaslonPro-Regular"/>
          <w:sz w:val="24"/>
          <w:szCs w:val="20"/>
        </w:rPr>
        <w:t>Name: ____________</w:t>
      </w:r>
      <w:r w:rsidR="00287B99">
        <w:rPr>
          <w:rFonts w:ascii="ACaslonPro-Regular" w:hAnsi="ACaslonPro-Regular" w:cs="ACaslonPro-Regular"/>
          <w:sz w:val="24"/>
          <w:szCs w:val="20"/>
        </w:rPr>
        <w:t>______________________________</w:t>
      </w:r>
      <w:r w:rsidR="00EC0D40" w:rsidRPr="00287B99">
        <w:rPr>
          <w:rFonts w:ascii="ACaslonPro-Regular" w:hAnsi="ACaslonPro-Regular" w:cs="ACaslonPro-Regular"/>
          <w:sz w:val="24"/>
          <w:szCs w:val="20"/>
        </w:rPr>
        <w:t>__________</w:t>
      </w:r>
      <w:r w:rsidRPr="00287B99">
        <w:rPr>
          <w:rFonts w:ascii="ACaslonPro-Regular" w:hAnsi="ACaslonPro-Regular" w:cs="ACaslonPro-Regular"/>
          <w:sz w:val="24"/>
          <w:szCs w:val="20"/>
        </w:rPr>
        <w:tab/>
        <w:t>P</w:t>
      </w:r>
      <w:r w:rsidR="00287B99">
        <w:rPr>
          <w:rFonts w:ascii="ACaslonPro-Regular" w:hAnsi="ACaslonPro-Regular" w:cs="ACaslonPro-Regular"/>
          <w:sz w:val="24"/>
          <w:szCs w:val="20"/>
        </w:rPr>
        <w:t>eriod: ______________________</w:t>
      </w:r>
    </w:p>
    <w:p w:rsidR="00C61AEC" w:rsidRPr="00287B99" w:rsidRDefault="00287B99" w:rsidP="00287B99">
      <w:pPr>
        <w:spacing w:after="0" w:line="240" w:lineRule="auto"/>
        <w:rPr>
          <w:rFonts w:ascii="ACaslonPro-Regular" w:hAnsi="ACaslonPro-Regular" w:cs="ACaslonPro-Regular"/>
          <w:b/>
          <w:sz w:val="24"/>
          <w:szCs w:val="20"/>
        </w:rPr>
      </w:pPr>
      <w:r w:rsidRPr="00287B99">
        <w:rPr>
          <w:rFonts w:ascii="ACaslonPro-Regular" w:hAnsi="ACaslonPro-Regular" w:cs="ACaslonPro-Regular"/>
          <w:b/>
          <w:sz w:val="24"/>
          <w:szCs w:val="20"/>
        </w:rPr>
        <w:t>Definitions--</w:t>
      </w:r>
    </w:p>
    <w:p w:rsidR="00C61AEC" w:rsidRPr="00287B99" w:rsidRDefault="00364637" w:rsidP="00287B99">
      <w:pPr>
        <w:spacing w:line="240" w:lineRule="auto"/>
        <w:rPr>
          <w:rFonts w:ascii="ACaslonPro-Regular" w:hAnsi="ACaslonPro-Regular" w:cs="ACaslonPro-Regular"/>
          <w:sz w:val="24"/>
          <w:szCs w:val="20"/>
        </w:rPr>
      </w:pPr>
      <w:r w:rsidRPr="00287B99">
        <w:rPr>
          <w:rFonts w:ascii="ACaslonPro-Regular" w:hAnsi="ACaslonPro-Regular" w:cs="ACaslonPro-Regular"/>
          <w:sz w:val="24"/>
          <w:szCs w:val="20"/>
        </w:rPr>
        <w:t>Deductible</w:t>
      </w:r>
      <w:r w:rsidR="00287B99" w:rsidRPr="00287B99">
        <w:rPr>
          <w:rFonts w:ascii="ACaslonPro-Regular" w:hAnsi="ACaslonPro-Regular" w:cs="ACaslonPro-Regular"/>
          <w:sz w:val="24"/>
          <w:szCs w:val="20"/>
        </w:rPr>
        <w:t>:</w:t>
      </w:r>
      <w:r w:rsidR="00712214" w:rsidRPr="00287B99">
        <w:rPr>
          <w:rFonts w:ascii="ACaslonPro-Regular" w:hAnsi="ACaslonPro-Regular" w:cs="ACaslonPro-Regular"/>
          <w:sz w:val="24"/>
          <w:szCs w:val="20"/>
        </w:rPr>
        <w:tab/>
      </w:r>
      <w:r w:rsidR="00712214" w:rsidRPr="00287B99">
        <w:rPr>
          <w:rFonts w:ascii="ACaslonPro-Regular" w:hAnsi="ACaslonPro-Regular" w:cs="ACaslonPro-Regular"/>
          <w:sz w:val="24"/>
          <w:szCs w:val="20"/>
        </w:rPr>
        <w:tab/>
      </w:r>
      <w:r w:rsidR="00712214" w:rsidRPr="00287B99">
        <w:rPr>
          <w:rFonts w:ascii="ACaslonPro-Regular" w:hAnsi="ACaslonPro-Regular" w:cs="ACaslonPro-Regular"/>
          <w:sz w:val="24"/>
          <w:szCs w:val="20"/>
        </w:rPr>
        <w:tab/>
        <w:t xml:space="preserve"> </w:t>
      </w:r>
    </w:p>
    <w:p w:rsidR="00C61AEC" w:rsidRPr="00287B99" w:rsidRDefault="005674F0" w:rsidP="00287B99">
      <w:pPr>
        <w:spacing w:line="240" w:lineRule="auto"/>
        <w:rPr>
          <w:rFonts w:ascii="ACaslonPro-Regular" w:hAnsi="ACaslonPro-Regular" w:cs="ACaslonPro-Regular"/>
          <w:sz w:val="24"/>
          <w:szCs w:val="20"/>
        </w:rPr>
      </w:pPr>
      <w:r w:rsidRPr="00287B99">
        <w:rPr>
          <w:rFonts w:ascii="ACaslonPro-Regular" w:hAnsi="ACaslonPro-Regular" w:cs="ACaslonPro-Regular"/>
          <w:sz w:val="24"/>
          <w:szCs w:val="20"/>
        </w:rPr>
        <w:t>Premium</w:t>
      </w:r>
      <w:r w:rsidR="00F471C1" w:rsidRPr="00287B99">
        <w:rPr>
          <w:rFonts w:ascii="ACaslonPro-Regular" w:hAnsi="ACaslonPro-Regular" w:cs="ACaslonPro-Regular"/>
          <w:sz w:val="24"/>
          <w:szCs w:val="20"/>
        </w:rPr>
        <w:tab/>
      </w:r>
      <w:r w:rsidR="00F471C1" w:rsidRPr="00287B99">
        <w:rPr>
          <w:rFonts w:ascii="ACaslonPro-Regular" w:hAnsi="ACaslonPro-Regular" w:cs="ACaslonPro-Regular"/>
          <w:sz w:val="24"/>
          <w:szCs w:val="20"/>
        </w:rPr>
        <w:tab/>
      </w:r>
      <w:r w:rsidR="00F471C1" w:rsidRPr="00287B99">
        <w:rPr>
          <w:rFonts w:ascii="ACaslonPro-Regular" w:hAnsi="ACaslonPro-Regular" w:cs="ACaslonPro-Regular"/>
          <w:sz w:val="24"/>
          <w:szCs w:val="20"/>
        </w:rPr>
        <w:tab/>
      </w:r>
      <w:r w:rsidR="00142932" w:rsidRPr="00287B99">
        <w:rPr>
          <w:rFonts w:ascii="ACaslonPro-Regular" w:hAnsi="ACaslonPro-Regular" w:cs="ACaslonPro-Regular"/>
          <w:sz w:val="24"/>
          <w:szCs w:val="20"/>
        </w:rPr>
        <w:t xml:space="preserve"> </w:t>
      </w:r>
    </w:p>
    <w:p w:rsidR="00712214" w:rsidRPr="00287B99" w:rsidRDefault="005674F0" w:rsidP="00287B99">
      <w:pPr>
        <w:spacing w:line="240" w:lineRule="auto"/>
        <w:rPr>
          <w:rFonts w:ascii="ACaslonPro-Regular" w:hAnsi="ACaslonPro-Regular" w:cs="ACaslonPro-Regular"/>
          <w:sz w:val="24"/>
          <w:szCs w:val="20"/>
        </w:rPr>
      </w:pPr>
      <w:r w:rsidRPr="00287B99">
        <w:rPr>
          <w:rFonts w:ascii="ACaslonPro-Regular" w:hAnsi="ACaslonPro-Regular" w:cs="ACaslonPro-Regular"/>
          <w:sz w:val="24"/>
          <w:szCs w:val="20"/>
        </w:rPr>
        <w:t>Dependent</w:t>
      </w:r>
      <w:r w:rsidR="00712214" w:rsidRPr="00287B99">
        <w:rPr>
          <w:rFonts w:ascii="ACaslonPro-Regular" w:hAnsi="ACaslonPro-Regular" w:cs="ACaslonPro-Regular"/>
          <w:sz w:val="24"/>
          <w:szCs w:val="20"/>
        </w:rPr>
        <w:tab/>
      </w:r>
      <w:r w:rsidR="00712214" w:rsidRPr="00287B99">
        <w:rPr>
          <w:rFonts w:ascii="ACaslonPro-Regular" w:hAnsi="ACaslonPro-Regular" w:cs="ACaslonPro-Regular"/>
          <w:sz w:val="24"/>
          <w:szCs w:val="20"/>
        </w:rPr>
        <w:tab/>
      </w:r>
      <w:r w:rsidR="00712214" w:rsidRPr="00287B99">
        <w:rPr>
          <w:rFonts w:ascii="ACaslonPro-Regular" w:hAnsi="ACaslonPro-Regular" w:cs="ACaslonPro-Regular"/>
          <w:sz w:val="24"/>
          <w:szCs w:val="20"/>
        </w:rPr>
        <w:tab/>
        <w:t xml:space="preserve"> </w:t>
      </w:r>
    </w:p>
    <w:p w:rsidR="00712214" w:rsidRPr="00287B99" w:rsidRDefault="005674F0" w:rsidP="00287B99">
      <w:pPr>
        <w:spacing w:line="240" w:lineRule="auto"/>
        <w:rPr>
          <w:rFonts w:ascii="ACaslonPro-Regular" w:hAnsi="ACaslonPro-Regular" w:cs="ACaslonPro-Regular"/>
          <w:sz w:val="24"/>
          <w:szCs w:val="20"/>
        </w:rPr>
      </w:pPr>
      <w:r w:rsidRPr="00287B99">
        <w:rPr>
          <w:rFonts w:ascii="ACaslonPro-Regular" w:hAnsi="ACaslonPro-Regular" w:cs="ACaslonPro-Regular"/>
          <w:sz w:val="24"/>
          <w:szCs w:val="20"/>
        </w:rPr>
        <w:t>Medicare</w:t>
      </w:r>
      <w:r w:rsidR="00F471C1" w:rsidRPr="00287B99">
        <w:rPr>
          <w:rFonts w:ascii="ACaslonPro-Regular" w:hAnsi="ACaslonPro-Regular" w:cs="ACaslonPro-Regular"/>
          <w:sz w:val="24"/>
          <w:szCs w:val="20"/>
        </w:rPr>
        <w:tab/>
      </w:r>
      <w:r w:rsidR="00F471C1" w:rsidRPr="00287B99">
        <w:rPr>
          <w:rFonts w:ascii="ACaslonPro-Regular" w:hAnsi="ACaslonPro-Regular" w:cs="ACaslonPro-Regular"/>
          <w:sz w:val="24"/>
          <w:szCs w:val="20"/>
        </w:rPr>
        <w:tab/>
      </w:r>
      <w:r w:rsidR="00F471C1" w:rsidRPr="00287B99">
        <w:rPr>
          <w:rFonts w:ascii="ACaslonPro-Regular" w:hAnsi="ACaslonPro-Regular" w:cs="ACaslonPro-Regular"/>
          <w:sz w:val="24"/>
          <w:szCs w:val="20"/>
        </w:rPr>
        <w:tab/>
      </w:r>
      <w:r w:rsidR="00710E49" w:rsidRPr="00287B99">
        <w:rPr>
          <w:rFonts w:ascii="ACaslonPro-Regular" w:hAnsi="ACaslonPro-Regular" w:cs="ACaslonPro-Regular"/>
          <w:sz w:val="24"/>
          <w:szCs w:val="20"/>
        </w:rPr>
        <w:t xml:space="preserve"> </w:t>
      </w:r>
    </w:p>
    <w:p w:rsidR="00712214" w:rsidRPr="00287B99" w:rsidRDefault="005674F0" w:rsidP="00287B99">
      <w:pPr>
        <w:spacing w:line="240" w:lineRule="auto"/>
        <w:rPr>
          <w:rFonts w:ascii="ACaslonPro-Regular" w:hAnsi="ACaslonPro-Regular" w:cs="ACaslonPro-Regular"/>
          <w:sz w:val="24"/>
          <w:szCs w:val="20"/>
        </w:rPr>
      </w:pPr>
      <w:r w:rsidRPr="00287B99">
        <w:rPr>
          <w:rFonts w:ascii="ACaslonPro-Regular" w:hAnsi="ACaslonPro-Regular" w:cs="ACaslonPro-Regular"/>
          <w:sz w:val="24"/>
          <w:szCs w:val="20"/>
        </w:rPr>
        <w:t>Medicaid</w:t>
      </w:r>
      <w:r w:rsidRPr="00287B99">
        <w:rPr>
          <w:rFonts w:ascii="ACaslonPro-Regular" w:hAnsi="ACaslonPro-Regular" w:cs="ACaslonPro-Regular"/>
          <w:sz w:val="24"/>
          <w:szCs w:val="20"/>
        </w:rPr>
        <w:tab/>
      </w:r>
      <w:r w:rsidRPr="00287B99">
        <w:rPr>
          <w:rFonts w:ascii="ACaslonPro-Regular" w:hAnsi="ACaslonPro-Regular" w:cs="ACaslonPro-Regular"/>
          <w:sz w:val="24"/>
          <w:szCs w:val="20"/>
        </w:rPr>
        <w:tab/>
      </w:r>
      <w:r w:rsidR="00712214" w:rsidRPr="00287B99">
        <w:rPr>
          <w:rFonts w:ascii="ACaslonPro-Regular" w:hAnsi="ACaslonPro-Regular" w:cs="ACaslonPro-Regular"/>
          <w:sz w:val="24"/>
          <w:szCs w:val="20"/>
        </w:rPr>
        <w:t xml:space="preserve"> </w:t>
      </w:r>
      <w:r w:rsidR="00334875" w:rsidRPr="00287B99">
        <w:rPr>
          <w:rFonts w:ascii="ACaslonPro-Regular" w:hAnsi="ACaslonPro-Regular" w:cs="ACaslonPro-Regular"/>
          <w:sz w:val="24"/>
          <w:szCs w:val="20"/>
        </w:rPr>
        <w:tab/>
      </w:r>
      <w:r w:rsidR="00710E49" w:rsidRPr="00287B99">
        <w:rPr>
          <w:rFonts w:ascii="ACaslonPro-Regular" w:hAnsi="ACaslonPro-Regular" w:cs="ACaslonPro-Regular"/>
          <w:sz w:val="24"/>
          <w:szCs w:val="20"/>
        </w:rPr>
        <w:t xml:space="preserve"> </w:t>
      </w:r>
      <w:r w:rsidR="00F471C1" w:rsidRPr="00287B99">
        <w:rPr>
          <w:rFonts w:ascii="ACaslonPro-Regular" w:hAnsi="ACaslonPro-Regular" w:cs="ACaslonPro-Regular"/>
          <w:sz w:val="24"/>
          <w:szCs w:val="20"/>
        </w:rPr>
        <w:tab/>
      </w:r>
      <w:r w:rsidR="00F471C1" w:rsidRPr="00287B99">
        <w:rPr>
          <w:rFonts w:ascii="ACaslonPro-Regular" w:hAnsi="ACaslonPro-Regular" w:cs="ACaslonPro-Regular"/>
          <w:sz w:val="24"/>
          <w:szCs w:val="20"/>
        </w:rPr>
        <w:tab/>
      </w:r>
      <w:r w:rsidR="00F471C1" w:rsidRPr="00287B99">
        <w:rPr>
          <w:rFonts w:ascii="ACaslonPro-Regular" w:hAnsi="ACaslonPro-Regular" w:cs="ACaslonPro-Regular"/>
          <w:sz w:val="24"/>
          <w:szCs w:val="20"/>
        </w:rPr>
        <w:tab/>
        <w:t xml:space="preserve"> </w:t>
      </w:r>
      <w:r w:rsidR="00F471C1" w:rsidRPr="00287B99">
        <w:rPr>
          <w:rFonts w:ascii="ACaslonPro-Regular" w:hAnsi="ACaslonPro-Regular" w:cs="ACaslonPro-Regular"/>
          <w:sz w:val="24"/>
          <w:szCs w:val="20"/>
        </w:rPr>
        <w:tab/>
      </w:r>
      <w:r w:rsidR="00F471C1" w:rsidRPr="00287B99">
        <w:rPr>
          <w:rFonts w:ascii="ACaslonPro-Regular" w:hAnsi="ACaslonPro-Regular" w:cs="ACaslonPro-Regular"/>
          <w:sz w:val="24"/>
          <w:szCs w:val="20"/>
        </w:rPr>
        <w:tab/>
      </w:r>
      <w:r w:rsidR="00F471C1" w:rsidRPr="00287B99">
        <w:rPr>
          <w:rFonts w:ascii="ACaslonPro-Regular" w:hAnsi="ACaslonPro-Regular" w:cs="ACaslonPro-Regular"/>
          <w:sz w:val="24"/>
          <w:szCs w:val="20"/>
        </w:rPr>
        <w:tab/>
        <w:t xml:space="preserve"> </w:t>
      </w:r>
    </w:p>
    <w:p w:rsidR="00712214" w:rsidRPr="00287B99" w:rsidRDefault="005674F0" w:rsidP="00287B99">
      <w:pPr>
        <w:spacing w:line="240" w:lineRule="auto"/>
        <w:rPr>
          <w:rFonts w:ascii="ACaslonPro-Regular" w:hAnsi="ACaslonPro-Regular" w:cs="ACaslonPro-Regular"/>
          <w:sz w:val="24"/>
          <w:szCs w:val="20"/>
        </w:rPr>
      </w:pPr>
      <w:r w:rsidRPr="00287B99">
        <w:rPr>
          <w:rFonts w:ascii="ACaslonPro-Regular" w:hAnsi="ACaslonPro-Regular" w:cs="ACaslonPro-Regular"/>
          <w:sz w:val="24"/>
          <w:szCs w:val="20"/>
        </w:rPr>
        <w:t>Co-Pay</w:t>
      </w:r>
      <w:r w:rsidR="00F471C1" w:rsidRPr="00287B99">
        <w:rPr>
          <w:rFonts w:ascii="ACaslonPro-Regular" w:hAnsi="ACaslonPro-Regular" w:cs="ACaslonPro-Regular"/>
          <w:sz w:val="24"/>
          <w:szCs w:val="20"/>
        </w:rPr>
        <w:tab/>
      </w:r>
      <w:r w:rsidR="00F471C1" w:rsidRPr="00287B99">
        <w:rPr>
          <w:rFonts w:ascii="ACaslonPro-Regular" w:hAnsi="ACaslonPro-Regular" w:cs="ACaslonPro-Regular"/>
          <w:sz w:val="24"/>
          <w:szCs w:val="20"/>
        </w:rPr>
        <w:tab/>
      </w:r>
      <w:r w:rsidR="00F471C1" w:rsidRPr="00287B99">
        <w:rPr>
          <w:rFonts w:ascii="ACaslonPro-Regular" w:hAnsi="ACaslonPro-Regular" w:cs="ACaslonPro-Regular"/>
          <w:sz w:val="24"/>
          <w:szCs w:val="20"/>
        </w:rPr>
        <w:tab/>
      </w:r>
      <w:r w:rsidR="00334875" w:rsidRPr="00287B99">
        <w:rPr>
          <w:rFonts w:ascii="ACaslonPro-Regular" w:hAnsi="ACaslonPro-Regular" w:cs="ACaslonPro-Regular"/>
          <w:sz w:val="24"/>
          <w:szCs w:val="20"/>
        </w:rPr>
        <w:t xml:space="preserve"> </w:t>
      </w:r>
    </w:p>
    <w:p w:rsidR="00712214" w:rsidRPr="00287B99" w:rsidRDefault="005674F0" w:rsidP="00287B99">
      <w:pPr>
        <w:spacing w:line="240" w:lineRule="auto"/>
        <w:rPr>
          <w:rFonts w:ascii="ACaslonPro-Regular" w:hAnsi="ACaslonPro-Regular" w:cs="ACaslonPro-Regular"/>
          <w:sz w:val="24"/>
          <w:szCs w:val="20"/>
        </w:rPr>
      </w:pPr>
      <w:r w:rsidRPr="00287B99">
        <w:rPr>
          <w:rFonts w:ascii="ACaslonPro-Regular" w:hAnsi="ACaslonPro-Regular" w:cs="ACaslonPro-Regular"/>
          <w:sz w:val="24"/>
          <w:szCs w:val="20"/>
        </w:rPr>
        <w:t>Peril</w:t>
      </w:r>
      <w:r w:rsidRPr="00287B99">
        <w:rPr>
          <w:rFonts w:ascii="ACaslonPro-Regular" w:hAnsi="ACaslonPro-Regular" w:cs="ACaslonPro-Regular"/>
          <w:sz w:val="24"/>
          <w:szCs w:val="20"/>
        </w:rPr>
        <w:tab/>
      </w:r>
      <w:r w:rsidRPr="00287B99">
        <w:rPr>
          <w:rFonts w:ascii="ACaslonPro-Regular" w:hAnsi="ACaslonPro-Regular" w:cs="ACaslonPro-Regular"/>
          <w:sz w:val="24"/>
          <w:szCs w:val="20"/>
        </w:rPr>
        <w:tab/>
      </w:r>
      <w:r w:rsidR="00F471C1" w:rsidRPr="00287B99">
        <w:rPr>
          <w:rFonts w:ascii="ACaslonPro-Regular" w:hAnsi="ACaslonPro-Regular" w:cs="ACaslonPro-Regular"/>
          <w:sz w:val="24"/>
          <w:szCs w:val="20"/>
        </w:rPr>
        <w:tab/>
      </w:r>
      <w:r w:rsidR="00F471C1" w:rsidRPr="00287B99">
        <w:rPr>
          <w:rFonts w:ascii="ACaslonPro-Regular" w:hAnsi="ACaslonPro-Regular" w:cs="ACaslonPro-Regular"/>
          <w:sz w:val="24"/>
          <w:szCs w:val="20"/>
        </w:rPr>
        <w:tab/>
        <w:t xml:space="preserve"> </w:t>
      </w:r>
      <w:r w:rsidR="00F471C1" w:rsidRPr="00287B99">
        <w:rPr>
          <w:rFonts w:ascii="ACaslonPro-Regular" w:hAnsi="ACaslonPro-Regular" w:cs="ACaslonPro-Regular"/>
          <w:b/>
          <w:sz w:val="24"/>
          <w:szCs w:val="20"/>
        </w:rPr>
        <w:tab/>
      </w:r>
      <w:r w:rsidR="00F471C1" w:rsidRPr="00287B99">
        <w:rPr>
          <w:rFonts w:ascii="ACaslonPro-Regular" w:hAnsi="ACaslonPro-Regular" w:cs="ACaslonPro-Regular"/>
          <w:sz w:val="24"/>
          <w:szCs w:val="20"/>
        </w:rPr>
        <w:tab/>
      </w:r>
      <w:r w:rsidR="00334875" w:rsidRPr="00287B99">
        <w:rPr>
          <w:rFonts w:ascii="ACaslonPro-Regular" w:hAnsi="ACaslonPro-Regular" w:cs="ACaslonPro-Regular"/>
          <w:sz w:val="24"/>
          <w:szCs w:val="20"/>
        </w:rPr>
        <w:t xml:space="preserve"> </w:t>
      </w:r>
    </w:p>
    <w:p w:rsidR="00712214" w:rsidRPr="00287B99" w:rsidRDefault="005674F0" w:rsidP="00287B99">
      <w:pPr>
        <w:spacing w:line="240" w:lineRule="auto"/>
        <w:rPr>
          <w:rFonts w:ascii="ACaslonPro-Regular" w:hAnsi="ACaslonPro-Regular" w:cs="ACaslonPro-Regular"/>
          <w:sz w:val="24"/>
          <w:szCs w:val="20"/>
        </w:rPr>
      </w:pPr>
      <w:r w:rsidRPr="00287B99">
        <w:rPr>
          <w:rFonts w:ascii="ACaslonPro-Regular" w:hAnsi="ACaslonPro-Regular" w:cs="ACaslonPro-Regular"/>
          <w:sz w:val="24"/>
          <w:szCs w:val="20"/>
        </w:rPr>
        <w:t>Personal Liability</w:t>
      </w:r>
      <w:r w:rsidRPr="00287B99">
        <w:rPr>
          <w:rFonts w:ascii="ACaslonPro-Regular" w:hAnsi="ACaslonPro-Regular" w:cs="ACaslonPro-Regular"/>
          <w:sz w:val="24"/>
          <w:szCs w:val="20"/>
        </w:rPr>
        <w:tab/>
      </w:r>
      <w:r w:rsidR="00F471C1" w:rsidRPr="00287B99">
        <w:rPr>
          <w:rFonts w:ascii="ACaslonPro-Regular" w:hAnsi="ACaslonPro-Regular" w:cs="ACaslonPro-Regular"/>
          <w:sz w:val="24"/>
          <w:szCs w:val="20"/>
        </w:rPr>
        <w:tab/>
        <w:t xml:space="preserve"> </w:t>
      </w:r>
    </w:p>
    <w:p w:rsidR="00712214" w:rsidRPr="00287B99" w:rsidRDefault="005674F0" w:rsidP="00287B99">
      <w:pPr>
        <w:spacing w:line="240" w:lineRule="auto"/>
        <w:rPr>
          <w:rFonts w:ascii="ACaslonPro-Regular" w:hAnsi="ACaslonPro-Regular" w:cs="ACaslonPro-Regular"/>
          <w:sz w:val="24"/>
          <w:szCs w:val="20"/>
        </w:rPr>
      </w:pPr>
      <w:r w:rsidRPr="00287B99">
        <w:rPr>
          <w:rFonts w:ascii="ACaslonPro-Regular" w:hAnsi="ACaslonPro-Regular" w:cs="ACaslonPro-Regular"/>
          <w:sz w:val="24"/>
          <w:szCs w:val="20"/>
        </w:rPr>
        <w:t>Death Benefit</w:t>
      </w:r>
      <w:r w:rsidR="00F471C1" w:rsidRPr="00287B99">
        <w:rPr>
          <w:rFonts w:ascii="ACaslonPro-Regular" w:hAnsi="ACaslonPro-Regular" w:cs="ACaslonPro-Regular"/>
          <w:sz w:val="24"/>
          <w:szCs w:val="20"/>
        </w:rPr>
        <w:tab/>
      </w:r>
      <w:r w:rsidR="00F471C1" w:rsidRPr="00287B99">
        <w:rPr>
          <w:rFonts w:ascii="ACaslonPro-Regular" w:hAnsi="ACaslonPro-Regular" w:cs="ACaslonPro-Regular"/>
          <w:sz w:val="24"/>
          <w:szCs w:val="20"/>
        </w:rPr>
        <w:tab/>
      </w:r>
      <w:r w:rsidR="00142932" w:rsidRPr="00287B99">
        <w:rPr>
          <w:rFonts w:ascii="ACaslonPro-Regular" w:hAnsi="ACaslonPro-Regular" w:cs="ACaslonPro-Regular"/>
          <w:sz w:val="24"/>
          <w:szCs w:val="20"/>
        </w:rPr>
        <w:t xml:space="preserve"> </w:t>
      </w:r>
    </w:p>
    <w:p w:rsidR="00712214" w:rsidRPr="00287B99" w:rsidRDefault="00A71732" w:rsidP="00287B99">
      <w:pPr>
        <w:spacing w:line="240" w:lineRule="auto"/>
        <w:rPr>
          <w:rFonts w:ascii="ACaslonPro-Regular" w:hAnsi="ACaslonPro-Regular" w:cs="ACaslonPro-Regular"/>
          <w:sz w:val="24"/>
          <w:szCs w:val="20"/>
        </w:rPr>
      </w:pPr>
      <w:r w:rsidRPr="00287B99">
        <w:rPr>
          <w:rFonts w:ascii="ACaslonPro-Regular" w:hAnsi="ACaslonPro-Regular" w:cs="ACaslonPro-Regular"/>
          <w:sz w:val="24"/>
          <w:szCs w:val="20"/>
        </w:rPr>
        <w:t>Risk</w:t>
      </w:r>
      <w:r w:rsidRPr="00287B99">
        <w:rPr>
          <w:rFonts w:ascii="ACaslonPro-Regular" w:hAnsi="ACaslonPro-Regular" w:cs="ACaslonPro-Regular"/>
          <w:sz w:val="24"/>
          <w:szCs w:val="20"/>
        </w:rPr>
        <w:tab/>
      </w:r>
      <w:r w:rsidRPr="00287B99">
        <w:rPr>
          <w:rFonts w:ascii="ACaslonPro-Regular" w:hAnsi="ACaslonPro-Regular" w:cs="ACaslonPro-Regular"/>
          <w:sz w:val="24"/>
          <w:szCs w:val="20"/>
        </w:rPr>
        <w:tab/>
      </w:r>
      <w:r w:rsidR="005674F0" w:rsidRPr="00287B99">
        <w:rPr>
          <w:rFonts w:ascii="ACaslonPro-Regular" w:hAnsi="ACaslonPro-Regular" w:cs="ACaslonPro-Regular"/>
          <w:sz w:val="24"/>
          <w:szCs w:val="20"/>
        </w:rPr>
        <w:tab/>
      </w:r>
      <w:r w:rsidR="00F471C1" w:rsidRPr="00287B99">
        <w:rPr>
          <w:rFonts w:ascii="ACaslonPro-Regular" w:hAnsi="ACaslonPro-Regular" w:cs="ACaslonPro-Regular"/>
          <w:sz w:val="24"/>
          <w:szCs w:val="20"/>
        </w:rPr>
        <w:tab/>
      </w:r>
      <w:r w:rsidR="00AE3709" w:rsidRPr="00287B99">
        <w:rPr>
          <w:rFonts w:ascii="ACaslonPro-Regular" w:hAnsi="ACaslonPro-Regular" w:cs="ACaslonPro-Regular"/>
          <w:sz w:val="24"/>
          <w:szCs w:val="20"/>
        </w:rPr>
        <w:t xml:space="preserve"> </w:t>
      </w:r>
    </w:p>
    <w:p w:rsidR="00287B99" w:rsidRPr="00287B99" w:rsidRDefault="005674F0" w:rsidP="00287B99">
      <w:pPr>
        <w:spacing w:line="240" w:lineRule="auto"/>
        <w:rPr>
          <w:rFonts w:ascii="ACaslonPro-Regular" w:hAnsi="ACaslonPro-Regular" w:cs="ACaslonPro-Regular"/>
          <w:sz w:val="24"/>
          <w:szCs w:val="20"/>
        </w:rPr>
      </w:pPr>
      <w:r w:rsidRPr="00287B99">
        <w:rPr>
          <w:rFonts w:ascii="ACaslonPro-Regular" w:hAnsi="ACaslonPro-Regular" w:cs="ACaslonPro-Regular"/>
          <w:sz w:val="24"/>
          <w:szCs w:val="20"/>
        </w:rPr>
        <w:t>Depreciation</w:t>
      </w:r>
    </w:p>
    <w:p w:rsidR="00712214" w:rsidRPr="00287B99" w:rsidRDefault="00287B99" w:rsidP="00287B99">
      <w:pPr>
        <w:spacing w:line="240" w:lineRule="auto"/>
        <w:rPr>
          <w:rFonts w:ascii="ACaslonPro-Regular" w:hAnsi="ACaslonPro-Regular" w:cs="ACaslonPro-Regular"/>
          <w:sz w:val="24"/>
          <w:szCs w:val="20"/>
        </w:rPr>
      </w:pPr>
      <w:r w:rsidRPr="00287B99">
        <w:rPr>
          <w:rFonts w:ascii="ACaslonPro-Regular" w:hAnsi="ACaslonPro-Regular" w:cs="ACaslonPro-Regular"/>
          <w:sz w:val="24"/>
          <w:szCs w:val="20"/>
        </w:rPr>
        <w:t>Actual Cash Value</w:t>
      </w:r>
      <w:r w:rsidR="005674F0" w:rsidRPr="00287B99">
        <w:rPr>
          <w:rFonts w:ascii="ACaslonPro-Regular" w:hAnsi="ACaslonPro-Regular" w:cs="ACaslonPro-Regular"/>
          <w:sz w:val="24"/>
          <w:szCs w:val="20"/>
        </w:rPr>
        <w:tab/>
      </w:r>
      <w:bookmarkStart w:id="0" w:name="_GoBack"/>
      <w:bookmarkEnd w:id="0"/>
      <w:r w:rsidR="00F471C1" w:rsidRPr="00287B99">
        <w:rPr>
          <w:rFonts w:ascii="ACaslonPro-Regular" w:hAnsi="ACaslonPro-Regular" w:cs="ACaslonPro-Regular"/>
          <w:sz w:val="24"/>
          <w:szCs w:val="20"/>
        </w:rPr>
        <w:tab/>
      </w:r>
      <w:r w:rsidR="00F471C1" w:rsidRPr="00287B99">
        <w:rPr>
          <w:rFonts w:ascii="ACaslonPro-Regular" w:hAnsi="ACaslonPro-Regular" w:cs="ACaslonPro-Regular"/>
          <w:sz w:val="24"/>
          <w:szCs w:val="20"/>
        </w:rPr>
        <w:tab/>
      </w:r>
      <w:r w:rsidR="00334875" w:rsidRPr="00287B99">
        <w:rPr>
          <w:rFonts w:ascii="ACaslonPro-Regular" w:hAnsi="ACaslonPro-Regular" w:cs="ACaslonPro-Regular"/>
          <w:sz w:val="24"/>
          <w:szCs w:val="20"/>
        </w:rPr>
        <w:t xml:space="preserve"> </w:t>
      </w:r>
    </w:p>
    <w:p w:rsidR="004A284C" w:rsidRPr="00287B99" w:rsidRDefault="005674F0" w:rsidP="00287B99">
      <w:pPr>
        <w:spacing w:line="240" w:lineRule="auto"/>
        <w:rPr>
          <w:rFonts w:ascii="ACaslonPro-Regular" w:hAnsi="ACaslonPro-Regular" w:cs="ACaslonPro-Regular"/>
          <w:sz w:val="24"/>
          <w:szCs w:val="20"/>
        </w:rPr>
      </w:pPr>
      <w:r w:rsidRPr="00287B99">
        <w:rPr>
          <w:rFonts w:ascii="ACaslonPro-Regular" w:hAnsi="ACaslonPro-Regular" w:cs="ACaslonPro-Regular"/>
          <w:sz w:val="24"/>
          <w:szCs w:val="20"/>
        </w:rPr>
        <w:t>Beneficiary</w:t>
      </w:r>
      <w:r w:rsidR="00F471C1" w:rsidRPr="00287B99">
        <w:rPr>
          <w:rFonts w:ascii="ACaslonPro-Regular" w:hAnsi="ACaslonPro-Regular" w:cs="ACaslonPro-Regular"/>
          <w:b/>
          <w:sz w:val="24"/>
          <w:szCs w:val="20"/>
        </w:rPr>
        <w:tab/>
      </w:r>
      <w:r w:rsidRPr="00287B99">
        <w:rPr>
          <w:rFonts w:ascii="ACaslonPro-Regular" w:hAnsi="ACaslonPro-Regular" w:cs="ACaslonPro-Regular"/>
          <w:b/>
          <w:sz w:val="24"/>
          <w:szCs w:val="20"/>
        </w:rPr>
        <w:tab/>
      </w:r>
      <w:r w:rsidRPr="00287B99">
        <w:rPr>
          <w:rFonts w:ascii="ACaslonPro-Regular" w:hAnsi="ACaslonPro-Regular" w:cs="ACaslonPro-Regular"/>
          <w:b/>
          <w:sz w:val="24"/>
          <w:szCs w:val="20"/>
        </w:rPr>
        <w:tab/>
      </w:r>
    </w:p>
    <w:p w:rsidR="004A284C" w:rsidRPr="00287B99" w:rsidRDefault="004A284C" w:rsidP="00287B99">
      <w:pPr>
        <w:spacing w:line="240" w:lineRule="auto"/>
        <w:rPr>
          <w:rFonts w:ascii="ACaslonPro-Regular" w:hAnsi="ACaslonPro-Regular" w:cs="ACaslonPro-Regular"/>
          <w:b/>
          <w:sz w:val="24"/>
          <w:szCs w:val="20"/>
        </w:rPr>
      </w:pPr>
      <w:r w:rsidRPr="00287B99">
        <w:rPr>
          <w:rFonts w:ascii="ACaslonPro-Regular" w:hAnsi="ACaslonPro-Regular" w:cs="ACaslonPro-Regular"/>
          <w:sz w:val="24"/>
          <w:szCs w:val="20"/>
        </w:rPr>
        <w:t>Medical Insurance</w:t>
      </w:r>
    </w:p>
    <w:p w:rsidR="004A284C" w:rsidRPr="00287B99" w:rsidRDefault="004A284C" w:rsidP="00287B99">
      <w:pPr>
        <w:spacing w:line="240" w:lineRule="auto"/>
        <w:rPr>
          <w:rFonts w:ascii="ACaslonPro-Regular" w:hAnsi="ACaslonPro-Regular" w:cs="ACaslonPro-Regular"/>
          <w:sz w:val="24"/>
          <w:szCs w:val="20"/>
        </w:rPr>
      </w:pPr>
      <w:r w:rsidRPr="00287B99">
        <w:rPr>
          <w:rFonts w:ascii="ACaslonPro-Regular" w:hAnsi="ACaslonPro-Regular" w:cs="ACaslonPro-Regular"/>
          <w:sz w:val="24"/>
          <w:szCs w:val="20"/>
        </w:rPr>
        <w:t>Disability Insurance</w:t>
      </w:r>
    </w:p>
    <w:p w:rsidR="004A284C" w:rsidRPr="00287B99" w:rsidRDefault="004A284C" w:rsidP="00287B99">
      <w:pPr>
        <w:spacing w:line="240" w:lineRule="auto"/>
        <w:rPr>
          <w:rFonts w:ascii="ACaslonPro-Regular" w:hAnsi="ACaslonPro-Regular" w:cs="ACaslonPro-Regular"/>
          <w:sz w:val="24"/>
          <w:szCs w:val="20"/>
        </w:rPr>
      </w:pPr>
      <w:r w:rsidRPr="00287B99">
        <w:rPr>
          <w:rFonts w:ascii="ACaslonPro-Regular" w:hAnsi="ACaslonPro-Regular" w:cs="ACaslonPro-Regular"/>
          <w:sz w:val="24"/>
          <w:szCs w:val="20"/>
        </w:rPr>
        <w:t>Auto Insurance</w:t>
      </w:r>
    </w:p>
    <w:p w:rsidR="004A284C" w:rsidRPr="00287B99" w:rsidRDefault="004A284C" w:rsidP="00287B99">
      <w:pPr>
        <w:spacing w:line="240" w:lineRule="auto"/>
        <w:rPr>
          <w:rFonts w:ascii="ACaslonPro-Regular" w:hAnsi="ACaslonPro-Regular" w:cs="ACaslonPro-Regular"/>
          <w:sz w:val="24"/>
          <w:szCs w:val="20"/>
        </w:rPr>
      </w:pPr>
      <w:r w:rsidRPr="00287B99">
        <w:rPr>
          <w:rFonts w:ascii="ACaslonPro-Regular" w:hAnsi="ACaslonPro-Regular" w:cs="ACaslonPro-Regular"/>
          <w:sz w:val="24"/>
          <w:szCs w:val="20"/>
        </w:rPr>
        <w:t>Property Insurance</w:t>
      </w:r>
    </w:p>
    <w:p w:rsidR="00A71732" w:rsidRPr="00287B99" w:rsidRDefault="004A284C" w:rsidP="00287B99">
      <w:pPr>
        <w:spacing w:line="240" w:lineRule="auto"/>
        <w:rPr>
          <w:rFonts w:ascii="ACaslonPro-Regular" w:hAnsi="ACaslonPro-Regular" w:cs="ACaslonPro-Regular"/>
          <w:sz w:val="24"/>
          <w:szCs w:val="20"/>
        </w:rPr>
      </w:pPr>
      <w:r w:rsidRPr="00287B99">
        <w:rPr>
          <w:rFonts w:ascii="ACaslonPro-Regular" w:hAnsi="ACaslonPro-Regular" w:cs="ACaslonPro-Regular"/>
          <w:sz w:val="24"/>
          <w:szCs w:val="20"/>
        </w:rPr>
        <w:t>Life Insurance</w:t>
      </w:r>
      <w:r w:rsidRPr="00287B99">
        <w:rPr>
          <w:rFonts w:ascii="ACaslonPro-Regular" w:hAnsi="ACaslonPro-Regular" w:cs="ACaslonPro-Regular"/>
          <w:sz w:val="24"/>
          <w:szCs w:val="20"/>
        </w:rPr>
        <w:tab/>
      </w:r>
    </w:p>
    <w:p w:rsidR="00287B99" w:rsidRPr="00287B99" w:rsidRDefault="00287B99" w:rsidP="00287B99">
      <w:pPr>
        <w:spacing w:line="240" w:lineRule="auto"/>
        <w:rPr>
          <w:rFonts w:ascii="ACaslonPro-Regular" w:hAnsi="ACaslonPro-Regular" w:cs="ACaslonPro-Regular"/>
          <w:sz w:val="24"/>
          <w:szCs w:val="20"/>
        </w:rPr>
      </w:pPr>
      <w:r w:rsidRPr="00287B99">
        <w:rPr>
          <w:rFonts w:ascii="ACaslonPro-Regular" w:hAnsi="ACaslonPro-Regular" w:cs="ACaslonPro-Regular"/>
          <w:sz w:val="24"/>
          <w:szCs w:val="20"/>
        </w:rPr>
        <w:t>Liability Auto Insurance</w:t>
      </w:r>
    </w:p>
    <w:p w:rsidR="00287B99" w:rsidRPr="00287B99" w:rsidRDefault="00287B99" w:rsidP="00287B99">
      <w:pPr>
        <w:spacing w:line="240" w:lineRule="auto"/>
        <w:rPr>
          <w:rFonts w:ascii="ACaslonPro-Regular" w:hAnsi="ACaslonPro-Regular" w:cs="ACaslonPro-Regular"/>
          <w:sz w:val="24"/>
          <w:szCs w:val="20"/>
        </w:rPr>
      </w:pPr>
      <w:r w:rsidRPr="00287B99">
        <w:rPr>
          <w:rFonts w:ascii="ACaslonPro-Regular" w:hAnsi="ACaslonPro-Regular" w:cs="ACaslonPro-Regular"/>
          <w:sz w:val="24"/>
          <w:szCs w:val="20"/>
        </w:rPr>
        <w:t>Medical Payment Auto Insurance</w:t>
      </w:r>
    </w:p>
    <w:p w:rsidR="00287B99" w:rsidRPr="00287B99" w:rsidRDefault="004A284C" w:rsidP="00287B99">
      <w:pPr>
        <w:spacing w:after="0" w:line="240" w:lineRule="auto"/>
        <w:rPr>
          <w:rFonts w:ascii="ACaslonPro-Regular" w:hAnsi="ACaslonPro-Regular" w:cs="ACaslonPro-Regular"/>
          <w:b/>
          <w:sz w:val="24"/>
          <w:szCs w:val="20"/>
        </w:rPr>
      </w:pPr>
      <w:r w:rsidRPr="00287B99">
        <w:rPr>
          <w:rFonts w:ascii="ACaslonPro-Regular" w:hAnsi="ACaslonPro-Regular" w:cs="ACaslonPro-Regular"/>
          <w:b/>
          <w:sz w:val="24"/>
          <w:szCs w:val="20"/>
        </w:rPr>
        <w:t xml:space="preserve">Multiple </w:t>
      </w:r>
      <w:proofErr w:type="gramStart"/>
      <w:r w:rsidRPr="00287B99">
        <w:rPr>
          <w:rFonts w:ascii="ACaslonPro-Regular" w:hAnsi="ACaslonPro-Regular" w:cs="ACaslonPro-Regular"/>
          <w:b/>
          <w:sz w:val="24"/>
          <w:szCs w:val="20"/>
        </w:rPr>
        <w:t>Choice</w:t>
      </w:r>
      <w:proofErr w:type="gramEnd"/>
      <w:r w:rsidR="00287B99">
        <w:rPr>
          <w:rFonts w:ascii="ACaslonPro-Regular" w:hAnsi="ACaslonPro-Regular" w:cs="ACaslonPro-Regular"/>
          <w:b/>
          <w:sz w:val="24"/>
          <w:szCs w:val="20"/>
        </w:rPr>
        <w:t>:</w:t>
      </w:r>
    </w:p>
    <w:p w:rsidR="00F471C1" w:rsidRPr="00287B99" w:rsidRDefault="00287B99" w:rsidP="004F06BF">
      <w:pPr>
        <w:spacing w:after="320" w:line="240" w:lineRule="auto"/>
        <w:rPr>
          <w:rFonts w:ascii="ACaslonPro-Regular" w:hAnsi="ACaslonPro-Regular" w:cs="ACaslonPro-Regular"/>
          <w:b/>
          <w:sz w:val="24"/>
          <w:szCs w:val="20"/>
        </w:rPr>
      </w:pPr>
      <w:r w:rsidRPr="00287B99">
        <w:rPr>
          <w:rFonts w:ascii="ACaslonPro-Regular" w:hAnsi="ACaslonPro-Regular" w:cs="ACaslonPro-Regular"/>
          <w:sz w:val="24"/>
          <w:szCs w:val="20"/>
        </w:rPr>
        <w:lastRenderedPageBreak/>
        <w:t>Group Policy</w:t>
      </w:r>
    </w:p>
    <w:p w:rsidR="005674F0" w:rsidRPr="00287B99" w:rsidRDefault="00287B99" w:rsidP="004F06BF">
      <w:pPr>
        <w:spacing w:after="320" w:line="240" w:lineRule="auto"/>
        <w:rPr>
          <w:rFonts w:ascii="ACaslonPro-Regular" w:hAnsi="ACaslonPro-Regular" w:cs="ACaslonPro-Regular"/>
          <w:sz w:val="24"/>
          <w:szCs w:val="20"/>
        </w:rPr>
      </w:pPr>
      <w:r w:rsidRPr="00287B99">
        <w:rPr>
          <w:rFonts w:ascii="ACaslonPro-Regular" w:hAnsi="ACaslonPro-Regular" w:cs="ACaslonPro-Regular"/>
          <w:sz w:val="24"/>
          <w:szCs w:val="20"/>
        </w:rPr>
        <w:t>What kind of expenses m</w:t>
      </w:r>
      <w:r w:rsidR="005674F0" w:rsidRPr="00287B99">
        <w:rPr>
          <w:rFonts w:ascii="ACaslonPro-Regular" w:hAnsi="ACaslonPro-Regular" w:cs="ACaslonPro-Regular"/>
          <w:sz w:val="24"/>
          <w:szCs w:val="20"/>
        </w:rPr>
        <w:t xml:space="preserve">edical insurance </w:t>
      </w:r>
      <w:r w:rsidRPr="00287B99">
        <w:rPr>
          <w:rFonts w:ascii="ACaslonPro-Regular" w:hAnsi="ACaslonPro-Regular" w:cs="ACaslonPro-Regular"/>
          <w:sz w:val="24"/>
          <w:szCs w:val="20"/>
        </w:rPr>
        <w:t>covers</w:t>
      </w:r>
    </w:p>
    <w:p w:rsidR="005674F0" w:rsidRPr="00287B99" w:rsidRDefault="00287B99" w:rsidP="004F06BF">
      <w:pPr>
        <w:spacing w:after="320" w:line="240" w:lineRule="auto"/>
        <w:rPr>
          <w:rFonts w:ascii="ACaslonPro-Regular" w:hAnsi="ACaslonPro-Regular" w:cs="ACaslonPro-Regular"/>
          <w:sz w:val="24"/>
          <w:szCs w:val="20"/>
        </w:rPr>
      </w:pPr>
      <w:r w:rsidRPr="00287B99">
        <w:rPr>
          <w:rFonts w:ascii="ACaslonPro-Regular" w:hAnsi="ACaslonPro-Regular" w:cs="ACaslonPro-Regular"/>
          <w:sz w:val="24"/>
          <w:szCs w:val="20"/>
        </w:rPr>
        <w:t>What d</w:t>
      </w:r>
      <w:r w:rsidR="004B43EB" w:rsidRPr="00287B99">
        <w:rPr>
          <w:rFonts w:ascii="ACaslonPro-Regular" w:hAnsi="ACaslonPro-Regular" w:cs="ACaslonPro-Regular"/>
          <w:sz w:val="24"/>
          <w:szCs w:val="20"/>
        </w:rPr>
        <w:t xml:space="preserve">isability insurance </w:t>
      </w:r>
      <w:r w:rsidRPr="00287B99">
        <w:rPr>
          <w:rFonts w:ascii="ACaslonPro-Regular" w:hAnsi="ACaslonPro-Regular" w:cs="ACaslonPro-Regular"/>
          <w:sz w:val="24"/>
          <w:szCs w:val="20"/>
        </w:rPr>
        <w:t xml:space="preserve">pays </w:t>
      </w:r>
      <w:proofErr w:type="gramStart"/>
      <w:r w:rsidRPr="00287B99">
        <w:rPr>
          <w:rFonts w:ascii="ACaslonPro-Regular" w:hAnsi="ACaslonPro-Regular" w:cs="ACaslonPro-Regular"/>
          <w:sz w:val="24"/>
          <w:szCs w:val="20"/>
        </w:rPr>
        <w:t>for</w:t>
      </w:r>
      <w:proofErr w:type="gramEnd"/>
    </w:p>
    <w:p w:rsidR="004B43EB" w:rsidRPr="00287B99" w:rsidRDefault="004F06BF" w:rsidP="004F06BF">
      <w:pPr>
        <w:spacing w:after="320" w:line="240" w:lineRule="auto"/>
        <w:rPr>
          <w:rFonts w:ascii="ACaslonPro-Regular" w:hAnsi="ACaslonPro-Regular" w:cs="ACaslonPro-Regular"/>
          <w:sz w:val="24"/>
          <w:szCs w:val="20"/>
        </w:rPr>
      </w:pPr>
      <w:r>
        <w:rPr>
          <w:rFonts w:ascii="ACaslonPro-Regular" w:hAnsi="ACaslonPro-Regular" w:cs="ACaslonPro-Regular"/>
          <w:sz w:val="24"/>
          <w:szCs w:val="20"/>
        </w:rPr>
        <w:t>Examples of i</w:t>
      </w:r>
      <w:r w:rsidR="00287B99" w:rsidRPr="00287B99">
        <w:rPr>
          <w:rFonts w:ascii="ACaslonPro-Regular" w:hAnsi="ACaslonPro-Regular" w:cs="ACaslonPro-Regular"/>
          <w:sz w:val="24"/>
          <w:szCs w:val="20"/>
        </w:rPr>
        <w:t>nsurance companies that provide disability insurance</w:t>
      </w:r>
    </w:p>
    <w:p w:rsidR="004A284C" w:rsidRDefault="00287B99" w:rsidP="004F06BF">
      <w:pPr>
        <w:spacing w:after="320" w:line="240" w:lineRule="auto"/>
        <w:rPr>
          <w:rFonts w:ascii="ACaslonPro-Regular" w:hAnsi="ACaslonPro-Regular" w:cs="ACaslonPro-Regular"/>
          <w:sz w:val="24"/>
          <w:szCs w:val="20"/>
        </w:rPr>
      </w:pPr>
      <w:r w:rsidRPr="00287B99">
        <w:rPr>
          <w:rFonts w:ascii="ACaslonPro-Regular" w:hAnsi="ACaslonPro-Regular" w:cs="ACaslonPro-Regular"/>
          <w:sz w:val="24"/>
          <w:szCs w:val="20"/>
        </w:rPr>
        <w:t xml:space="preserve">What </w:t>
      </w:r>
      <w:r w:rsidR="004A284C" w:rsidRPr="00287B99">
        <w:rPr>
          <w:rFonts w:ascii="ACaslonPro-Regular" w:hAnsi="ACaslonPro-Regular" w:cs="ACaslonPro-Regular"/>
          <w:sz w:val="24"/>
          <w:szCs w:val="20"/>
        </w:rPr>
        <w:t>20/50/10</w:t>
      </w:r>
      <w:r w:rsidRPr="00287B99">
        <w:rPr>
          <w:rFonts w:ascii="ACaslonPro-Regular" w:hAnsi="ACaslonPro-Regular" w:cs="ACaslonPro-Regular"/>
          <w:sz w:val="24"/>
          <w:szCs w:val="20"/>
        </w:rPr>
        <w:t xml:space="preserve"> stands for</w:t>
      </w:r>
    </w:p>
    <w:p w:rsidR="004F06BF" w:rsidRPr="00287B99" w:rsidRDefault="004F06BF" w:rsidP="004F06BF">
      <w:pPr>
        <w:spacing w:after="320" w:line="240" w:lineRule="auto"/>
        <w:rPr>
          <w:rFonts w:ascii="ACaslonPro-Regular" w:hAnsi="ACaslonPro-Regular" w:cs="ACaslonPro-Regular"/>
          <w:sz w:val="24"/>
          <w:szCs w:val="20"/>
        </w:rPr>
      </w:pPr>
    </w:p>
    <w:p w:rsidR="00287B99" w:rsidRPr="00287B99" w:rsidRDefault="00287B99" w:rsidP="004F06BF">
      <w:pPr>
        <w:spacing w:after="320" w:line="240" w:lineRule="auto"/>
        <w:rPr>
          <w:rFonts w:ascii="ACaslonPro-Regular" w:hAnsi="ACaslonPro-Regular" w:cs="ACaslonPro-Regular"/>
          <w:sz w:val="24"/>
          <w:szCs w:val="20"/>
        </w:rPr>
      </w:pPr>
      <w:r w:rsidRPr="00287B99">
        <w:rPr>
          <w:rFonts w:ascii="ACaslonPro-Regular" w:hAnsi="ACaslonPro-Regular" w:cs="ACaslonPro-Regular"/>
          <w:sz w:val="24"/>
          <w:szCs w:val="20"/>
        </w:rPr>
        <w:t>Two types of physical damage auto insurance</w:t>
      </w:r>
    </w:p>
    <w:p w:rsidR="004A284C" w:rsidRPr="00287B99" w:rsidRDefault="00287B99" w:rsidP="004F06BF">
      <w:pPr>
        <w:spacing w:after="320" w:line="240" w:lineRule="auto"/>
        <w:rPr>
          <w:rFonts w:ascii="ACaslonPro-Regular" w:hAnsi="ACaslonPro-Regular" w:cs="ACaslonPro-Regular"/>
          <w:sz w:val="24"/>
          <w:szCs w:val="20"/>
        </w:rPr>
      </w:pPr>
      <w:r w:rsidRPr="00287B99">
        <w:rPr>
          <w:rFonts w:ascii="ACaslonPro-Regular" w:hAnsi="ACaslonPro-Regular" w:cs="ACaslonPro-Regular"/>
          <w:sz w:val="24"/>
          <w:szCs w:val="20"/>
        </w:rPr>
        <w:t>Consequences of being u</w:t>
      </w:r>
      <w:r w:rsidR="004A284C" w:rsidRPr="00287B99">
        <w:rPr>
          <w:rFonts w:ascii="ACaslonPro-Regular" w:hAnsi="ACaslonPro-Regular" w:cs="ACaslonPro-Regular"/>
          <w:sz w:val="24"/>
          <w:szCs w:val="20"/>
        </w:rPr>
        <w:t>ninsured or underinsured</w:t>
      </w:r>
    </w:p>
    <w:p w:rsidR="00287B99" w:rsidRPr="00287B99" w:rsidRDefault="004A284C" w:rsidP="004F06BF">
      <w:pPr>
        <w:spacing w:after="320" w:line="240" w:lineRule="auto"/>
        <w:rPr>
          <w:rFonts w:ascii="ACaslonPro-Regular" w:hAnsi="ACaslonPro-Regular" w:cs="ACaslonPro-Regular"/>
          <w:sz w:val="24"/>
          <w:szCs w:val="20"/>
        </w:rPr>
      </w:pPr>
      <w:r w:rsidRPr="00287B99">
        <w:rPr>
          <w:rFonts w:ascii="ACaslonPro-Regular" w:hAnsi="ACaslonPro-Regular" w:cs="ACaslonPro-Regular"/>
          <w:sz w:val="24"/>
          <w:szCs w:val="20"/>
        </w:rPr>
        <w:t xml:space="preserve">Optional </w:t>
      </w:r>
      <w:r w:rsidR="00287B99" w:rsidRPr="00287B99">
        <w:rPr>
          <w:rFonts w:ascii="ACaslonPro-Regular" w:hAnsi="ACaslonPro-Regular" w:cs="ACaslonPro-Regular"/>
          <w:sz w:val="24"/>
          <w:szCs w:val="20"/>
        </w:rPr>
        <w:t xml:space="preserve">coverage of </w:t>
      </w:r>
      <w:r w:rsidRPr="00287B99">
        <w:rPr>
          <w:rFonts w:ascii="ACaslonPro-Regular" w:hAnsi="ACaslonPro-Regular" w:cs="ACaslonPro-Regular"/>
          <w:sz w:val="24"/>
          <w:szCs w:val="20"/>
        </w:rPr>
        <w:t xml:space="preserve">auto </w:t>
      </w:r>
      <w:r w:rsidR="00287B99" w:rsidRPr="00287B99">
        <w:rPr>
          <w:rFonts w:ascii="ACaslonPro-Regular" w:hAnsi="ACaslonPro-Regular" w:cs="ACaslonPro-Regular"/>
          <w:sz w:val="24"/>
          <w:szCs w:val="20"/>
        </w:rPr>
        <w:t xml:space="preserve">insurance </w:t>
      </w:r>
    </w:p>
    <w:p w:rsidR="004A284C" w:rsidRPr="00287B99" w:rsidRDefault="004A284C" w:rsidP="004F06BF">
      <w:pPr>
        <w:spacing w:after="320" w:line="240" w:lineRule="auto"/>
        <w:rPr>
          <w:rFonts w:ascii="ACaslonPro-Regular" w:hAnsi="ACaslonPro-Regular" w:cs="ACaslonPro-Regular"/>
          <w:sz w:val="24"/>
          <w:szCs w:val="20"/>
        </w:rPr>
      </w:pPr>
      <w:r w:rsidRPr="00287B99">
        <w:rPr>
          <w:rFonts w:ascii="ACaslonPro-Regular" w:hAnsi="ACaslonPro-Regular" w:cs="ACaslonPro-Regular"/>
          <w:sz w:val="24"/>
          <w:szCs w:val="20"/>
        </w:rPr>
        <w:t>Factors that affect auto</w:t>
      </w:r>
      <w:r w:rsidR="00287B99" w:rsidRPr="00287B99">
        <w:rPr>
          <w:rFonts w:ascii="ACaslonPro-Regular" w:hAnsi="ACaslonPro-Regular" w:cs="ACaslonPro-Regular"/>
          <w:sz w:val="24"/>
          <w:szCs w:val="20"/>
        </w:rPr>
        <w:t xml:space="preserve"> insurance</w:t>
      </w:r>
      <w:r w:rsidRPr="00287B99">
        <w:rPr>
          <w:rFonts w:ascii="ACaslonPro-Regular" w:hAnsi="ACaslonPro-Regular" w:cs="ACaslonPro-Regular"/>
          <w:sz w:val="24"/>
          <w:szCs w:val="20"/>
        </w:rPr>
        <w:t xml:space="preserve"> rates</w:t>
      </w:r>
    </w:p>
    <w:p w:rsidR="004A284C" w:rsidRPr="00287B99" w:rsidRDefault="00287B99" w:rsidP="004F06BF">
      <w:pPr>
        <w:spacing w:after="320" w:line="240" w:lineRule="auto"/>
        <w:rPr>
          <w:rFonts w:ascii="ACaslonPro-Regular" w:hAnsi="ACaslonPro-Regular" w:cs="ACaslonPro-Regular"/>
          <w:sz w:val="24"/>
          <w:szCs w:val="20"/>
        </w:rPr>
      </w:pPr>
      <w:r w:rsidRPr="00287B99">
        <w:rPr>
          <w:rFonts w:ascii="ACaslonPro-Regular" w:hAnsi="ACaslonPro-Regular" w:cs="ACaslonPro-Regular"/>
          <w:sz w:val="24"/>
          <w:szCs w:val="20"/>
        </w:rPr>
        <w:t xml:space="preserve">What homeowner’s &amp; </w:t>
      </w:r>
      <w:proofErr w:type="gramStart"/>
      <w:r w:rsidRPr="00287B99">
        <w:rPr>
          <w:rFonts w:ascii="ACaslonPro-Regular" w:hAnsi="ACaslonPro-Regular" w:cs="ACaslonPro-Regular"/>
          <w:sz w:val="24"/>
          <w:szCs w:val="20"/>
        </w:rPr>
        <w:t>renter’s</w:t>
      </w:r>
      <w:proofErr w:type="gramEnd"/>
      <w:r w:rsidRPr="00287B99">
        <w:rPr>
          <w:rFonts w:ascii="ACaslonPro-Regular" w:hAnsi="ACaslonPro-Regular" w:cs="ACaslonPro-Regular"/>
          <w:sz w:val="24"/>
          <w:szCs w:val="20"/>
        </w:rPr>
        <w:t xml:space="preserve"> insurance covers</w:t>
      </w:r>
    </w:p>
    <w:p w:rsidR="004A284C" w:rsidRPr="00287B99" w:rsidRDefault="004A284C" w:rsidP="004F06BF">
      <w:pPr>
        <w:spacing w:after="320" w:line="240" w:lineRule="auto"/>
        <w:rPr>
          <w:rFonts w:ascii="ACaslonPro-Regular" w:hAnsi="ACaslonPro-Regular" w:cs="ACaslonPro-Regular"/>
          <w:sz w:val="24"/>
          <w:szCs w:val="20"/>
        </w:rPr>
      </w:pPr>
      <w:r w:rsidRPr="00287B99">
        <w:rPr>
          <w:rFonts w:ascii="ACaslonPro-Regular" w:hAnsi="ACaslonPro-Regular" w:cs="ACaslonPro-Regular"/>
          <w:sz w:val="24"/>
          <w:szCs w:val="20"/>
        </w:rPr>
        <w:t>Types of peril</w:t>
      </w:r>
      <w:r w:rsidR="00287B99" w:rsidRPr="00287B99">
        <w:rPr>
          <w:rFonts w:ascii="ACaslonPro-Regular" w:hAnsi="ACaslonPro-Regular" w:cs="ACaslonPro-Regular"/>
          <w:sz w:val="24"/>
          <w:szCs w:val="20"/>
        </w:rPr>
        <w:t xml:space="preserve"> covered under property insurance</w:t>
      </w:r>
    </w:p>
    <w:p w:rsidR="004A284C" w:rsidRPr="00287B99" w:rsidRDefault="00287B99" w:rsidP="004F06BF">
      <w:pPr>
        <w:spacing w:after="320" w:line="240" w:lineRule="auto"/>
        <w:rPr>
          <w:rFonts w:ascii="ACaslonPro-Regular" w:hAnsi="ACaslonPro-Regular" w:cs="ACaslonPro-Regular"/>
          <w:sz w:val="24"/>
          <w:szCs w:val="20"/>
        </w:rPr>
      </w:pPr>
      <w:r w:rsidRPr="00287B99">
        <w:rPr>
          <w:rFonts w:ascii="ACaslonPro-Regular" w:hAnsi="ACaslonPro-Regular" w:cs="ACaslonPro-Regular"/>
          <w:sz w:val="24"/>
          <w:szCs w:val="20"/>
        </w:rPr>
        <w:t>The importance of taking i</w:t>
      </w:r>
      <w:r w:rsidR="004A284C" w:rsidRPr="00287B99">
        <w:rPr>
          <w:rFonts w:ascii="ACaslonPro-Regular" w:hAnsi="ACaslonPro-Regular" w:cs="ACaslonPro-Regular"/>
          <w:sz w:val="24"/>
          <w:szCs w:val="20"/>
        </w:rPr>
        <w:t>nventory of household items</w:t>
      </w:r>
    </w:p>
    <w:p w:rsidR="004A284C" w:rsidRDefault="00287B99" w:rsidP="004F06BF">
      <w:pPr>
        <w:spacing w:after="320" w:line="240" w:lineRule="auto"/>
        <w:rPr>
          <w:rFonts w:ascii="ACaslonPro-Regular" w:hAnsi="ACaslonPro-Regular" w:cs="ACaslonPro-Regular"/>
          <w:sz w:val="24"/>
          <w:szCs w:val="20"/>
        </w:rPr>
      </w:pPr>
      <w:r w:rsidRPr="00287B99">
        <w:rPr>
          <w:rFonts w:ascii="ACaslonPro-Regular" w:hAnsi="ACaslonPro-Regular" w:cs="ACaslonPro-Regular"/>
          <w:sz w:val="24"/>
          <w:szCs w:val="20"/>
        </w:rPr>
        <w:t>T</w:t>
      </w:r>
      <w:r w:rsidR="004A284C" w:rsidRPr="00287B99">
        <w:rPr>
          <w:rFonts w:ascii="ACaslonPro-Regular" w:hAnsi="ACaslonPro-Regular" w:cs="ACaslonPro-Regular"/>
          <w:sz w:val="24"/>
          <w:szCs w:val="20"/>
        </w:rPr>
        <w:t>erm vs. whole life</w:t>
      </w:r>
      <w:r w:rsidRPr="00287B99">
        <w:rPr>
          <w:rFonts w:ascii="ACaslonPro-Regular" w:hAnsi="ACaslonPro-Regular" w:cs="ACaslonPro-Regular"/>
          <w:sz w:val="24"/>
          <w:szCs w:val="20"/>
        </w:rPr>
        <w:t xml:space="preserve"> insurance</w:t>
      </w:r>
    </w:p>
    <w:p w:rsidR="004F06BF" w:rsidRPr="00287B99" w:rsidRDefault="004F06BF" w:rsidP="004F06BF">
      <w:pPr>
        <w:spacing w:after="320" w:line="240" w:lineRule="auto"/>
        <w:rPr>
          <w:rFonts w:ascii="ACaslonPro-Regular" w:hAnsi="ACaslonPro-Regular" w:cs="ACaslonPro-Regular"/>
          <w:sz w:val="24"/>
          <w:szCs w:val="20"/>
        </w:rPr>
      </w:pPr>
    </w:p>
    <w:p w:rsidR="004A284C" w:rsidRPr="00287B99" w:rsidRDefault="004A284C" w:rsidP="004F06BF">
      <w:pPr>
        <w:spacing w:after="320" w:line="240" w:lineRule="auto"/>
        <w:rPr>
          <w:rFonts w:ascii="ACaslonPro-Regular" w:hAnsi="ACaslonPro-Regular" w:cs="ACaslonPro-Regular"/>
          <w:sz w:val="24"/>
          <w:szCs w:val="20"/>
        </w:rPr>
      </w:pPr>
      <w:r w:rsidRPr="00287B99">
        <w:rPr>
          <w:rFonts w:ascii="ACaslonPro-Regular" w:hAnsi="ACaslonPro-Regular" w:cs="ACaslonPro-Regular"/>
          <w:sz w:val="24"/>
          <w:szCs w:val="20"/>
        </w:rPr>
        <w:t>When you need life ins</w:t>
      </w:r>
      <w:r w:rsidR="00287B99" w:rsidRPr="00287B99">
        <w:rPr>
          <w:rFonts w:ascii="ACaslonPro-Regular" w:hAnsi="ACaslonPro-Regular" w:cs="ACaslonPro-Regular"/>
          <w:sz w:val="24"/>
          <w:szCs w:val="20"/>
        </w:rPr>
        <w:t>urance</w:t>
      </w:r>
    </w:p>
    <w:p w:rsidR="004A284C" w:rsidRPr="00287B99" w:rsidRDefault="00287B99" w:rsidP="004F06BF">
      <w:pPr>
        <w:spacing w:after="320" w:line="240" w:lineRule="auto"/>
        <w:rPr>
          <w:rFonts w:ascii="ACaslonPro-Regular" w:hAnsi="ACaslonPro-Regular" w:cs="ACaslonPro-Regular"/>
          <w:sz w:val="24"/>
          <w:szCs w:val="20"/>
        </w:rPr>
      </w:pPr>
      <w:r w:rsidRPr="00287B99">
        <w:rPr>
          <w:rFonts w:ascii="ACaslonPro-Regular" w:hAnsi="ACaslonPro-Regular" w:cs="ACaslonPro-Regular"/>
          <w:sz w:val="24"/>
          <w:szCs w:val="20"/>
        </w:rPr>
        <w:t>Know that d</w:t>
      </w:r>
      <w:r w:rsidR="004A284C" w:rsidRPr="00287B99">
        <w:rPr>
          <w:rFonts w:ascii="ACaslonPro-Regular" w:hAnsi="ACaslonPro-Regular" w:cs="ACaslonPro-Regular"/>
          <w:sz w:val="24"/>
          <w:szCs w:val="20"/>
        </w:rPr>
        <w:t>eath benefit goes to beneficiary</w:t>
      </w:r>
    </w:p>
    <w:p w:rsidR="005674F0" w:rsidRPr="005674F0" w:rsidRDefault="00287B99" w:rsidP="004F06BF">
      <w:pPr>
        <w:spacing w:after="320" w:line="240" w:lineRule="auto"/>
        <w:rPr>
          <w:rFonts w:ascii="ACaslonPro-Regular" w:hAnsi="ACaslonPro-Regular" w:cs="ACaslonPro-Regular"/>
          <w:szCs w:val="20"/>
        </w:rPr>
      </w:pPr>
      <w:r w:rsidRPr="00287B99">
        <w:rPr>
          <w:rFonts w:ascii="ACaslonPro-Regular" w:hAnsi="ACaslonPro-Regular" w:cs="ACaslonPro-Regular"/>
          <w:sz w:val="24"/>
          <w:szCs w:val="20"/>
        </w:rPr>
        <w:t>Know that life insurance needs to cover i</w:t>
      </w:r>
      <w:r w:rsidR="004A284C" w:rsidRPr="00287B99">
        <w:rPr>
          <w:rFonts w:ascii="ACaslonPro-Regular" w:hAnsi="ACaslonPro-Regular" w:cs="ACaslonPro-Regular"/>
          <w:sz w:val="24"/>
          <w:szCs w:val="20"/>
        </w:rPr>
        <w:t>mmediate &amp; future expenses</w:t>
      </w:r>
      <w:r w:rsidRPr="00287B99">
        <w:rPr>
          <w:rFonts w:ascii="ACaslonPro-Regular" w:hAnsi="ACaslonPro-Regular" w:cs="ACaslonPro-Regular"/>
          <w:sz w:val="24"/>
          <w:szCs w:val="20"/>
        </w:rPr>
        <w:t xml:space="preserve"> for your family</w:t>
      </w:r>
    </w:p>
    <w:sectPr w:rsidR="005674F0" w:rsidRPr="005674F0" w:rsidSect="005674F0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24" w:rsidRDefault="00130524" w:rsidP="008A590F">
      <w:pPr>
        <w:spacing w:after="0" w:line="240" w:lineRule="auto"/>
      </w:pPr>
      <w:r>
        <w:separator/>
      </w:r>
    </w:p>
  </w:endnote>
  <w:endnote w:type="continuationSeparator" w:id="0">
    <w:p w:rsidR="00130524" w:rsidRDefault="00130524" w:rsidP="008A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Casl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B0500000000000000"/>
    <w:charset w:val="00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24" w:rsidRDefault="00130524" w:rsidP="008A590F">
      <w:pPr>
        <w:spacing w:after="0" w:line="240" w:lineRule="auto"/>
      </w:pPr>
      <w:r>
        <w:separator/>
      </w:r>
    </w:p>
  </w:footnote>
  <w:footnote w:type="continuationSeparator" w:id="0">
    <w:p w:rsidR="00130524" w:rsidRDefault="00130524" w:rsidP="008A5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291646645"/>
      <w:placeholder>
        <w:docPart w:val="CEC94CD2C27F462A93CAB73A8FB284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71732" w:rsidRDefault="00287B9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Insurance</w:t>
        </w:r>
        <w:r w:rsidR="00A71732">
          <w:rPr>
            <w:rFonts w:asciiTheme="majorHAnsi" w:eastAsiaTheme="majorEastAsia" w:hAnsiTheme="majorHAnsi" w:cstheme="majorBidi"/>
            <w:sz w:val="32"/>
            <w:szCs w:val="32"/>
          </w:rPr>
          <w:t xml:space="preserve"> Unit Test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Review</w:t>
        </w:r>
      </w:p>
    </w:sdtContent>
  </w:sdt>
  <w:p w:rsidR="00A71732" w:rsidRDefault="00A717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7892"/>
    <w:multiLevelType w:val="hybridMultilevel"/>
    <w:tmpl w:val="AA82D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C52B2"/>
    <w:multiLevelType w:val="hybridMultilevel"/>
    <w:tmpl w:val="0064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61432"/>
    <w:multiLevelType w:val="hybridMultilevel"/>
    <w:tmpl w:val="0064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A57D8"/>
    <w:multiLevelType w:val="hybridMultilevel"/>
    <w:tmpl w:val="5BC408C2"/>
    <w:lvl w:ilvl="0" w:tplc="59B87B1E">
      <w:start w:val="1"/>
      <w:numFmt w:val="decimal"/>
      <w:lvlText w:val="%1)"/>
      <w:lvlJc w:val="left"/>
      <w:pPr>
        <w:ind w:left="1080" w:hanging="360"/>
      </w:pPr>
      <w:rPr>
        <w:rFonts w:ascii="ACaslonPro-Regular" w:eastAsiaTheme="minorHAnsi" w:hAnsi="ACaslonPro-Regular" w:cs="ACaslonPro-Regular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BC2376"/>
    <w:multiLevelType w:val="hybridMultilevel"/>
    <w:tmpl w:val="40FC7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55B05"/>
    <w:multiLevelType w:val="hybridMultilevel"/>
    <w:tmpl w:val="B9CE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70562"/>
    <w:multiLevelType w:val="hybridMultilevel"/>
    <w:tmpl w:val="662052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CE18FF"/>
    <w:multiLevelType w:val="hybridMultilevel"/>
    <w:tmpl w:val="AD68E9A2"/>
    <w:lvl w:ilvl="0" w:tplc="45A2ADE4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62150FEF"/>
    <w:multiLevelType w:val="hybridMultilevel"/>
    <w:tmpl w:val="0BF871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7B59EE"/>
    <w:multiLevelType w:val="hybridMultilevel"/>
    <w:tmpl w:val="0ED43B4C"/>
    <w:lvl w:ilvl="0" w:tplc="04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8A0F6C"/>
    <w:multiLevelType w:val="hybridMultilevel"/>
    <w:tmpl w:val="2316513C"/>
    <w:lvl w:ilvl="0" w:tplc="ADD67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0D31DD"/>
    <w:multiLevelType w:val="hybridMultilevel"/>
    <w:tmpl w:val="5F9C52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2F709E"/>
    <w:multiLevelType w:val="hybridMultilevel"/>
    <w:tmpl w:val="BFB2A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80065"/>
    <w:multiLevelType w:val="hybridMultilevel"/>
    <w:tmpl w:val="0064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464C2"/>
    <w:multiLevelType w:val="hybridMultilevel"/>
    <w:tmpl w:val="7E84152A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1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8"/>
  </w:num>
  <w:num w:numId="13">
    <w:abstractNumId w:val="3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590F"/>
    <w:rsid w:val="000034AA"/>
    <w:rsid w:val="000526A3"/>
    <w:rsid w:val="00130524"/>
    <w:rsid w:val="00142932"/>
    <w:rsid w:val="00203574"/>
    <w:rsid w:val="00287B99"/>
    <w:rsid w:val="003206D4"/>
    <w:rsid w:val="00334875"/>
    <w:rsid w:val="00364637"/>
    <w:rsid w:val="004001F6"/>
    <w:rsid w:val="00427B5B"/>
    <w:rsid w:val="004335B1"/>
    <w:rsid w:val="00480E99"/>
    <w:rsid w:val="004A284C"/>
    <w:rsid w:val="004B43EB"/>
    <w:rsid w:val="004F06BF"/>
    <w:rsid w:val="005674F0"/>
    <w:rsid w:val="00681A92"/>
    <w:rsid w:val="00710E49"/>
    <w:rsid w:val="00712214"/>
    <w:rsid w:val="00720427"/>
    <w:rsid w:val="0084659D"/>
    <w:rsid w:val="008A590F"/>
    <w:rsid w:val="009F4279"/>
    <w:rsid w:val="00A14CA3"/>
    <w:rsid w:val="00A57ED4"/>
    <w:rsid w:val="00A71732"/>
    <w:rsid w:val="00AE3709"/>
    <w:rsid w:val="00B402D0"/>
    <w:rsid w:val="00B42FAB"/>
    <w:rsid w:val="00C32635"/>
    <w:rsid w:val="00C61AEC"/>
    <w:rsid w:val="00CD2C67"/>
    <w:rsid w:val="00D439AC"/>
    <w:rsid w:val="00DC786D"/>
    <w:rsid w:val="00E8050C"/>
    <w:rsid w:val="00EC0D40"/>
    <w:rsid w:val="00F471C1"/>
    <w:rsid w:val="00FA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90F"/>
  </w:style>
  <w:style w:type="paragraph" w:styleId="Footer">
    <w:name w:val="footer"/>
    <w:basedOn w:val="Normal"/>
    <w:link w:val="FooterChar"/>
    <w:uiPriority w:val="99"/>
    <w:semiHidden/>
    <w:unhideWhenUsed/>
    <w:rsid w:val="008A5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90F"/>
  </w:style>
  <w:style w:type="paragraph" w:styleId="BalloonText">
    <w:name w:val="Balloon Text"/>
    <w:basedOn w:val="Normal"/>
    <w:link w:val="BalloonTextChar"/>
    <w:uiPriority w:val="99"/>
    <w:semiHidden/>
    <w:unhideWhenUsed/>
    <w:rsid w:val="008A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90F"/>
  </w:style>
  <w:style w:type="paragraph" w:styleId="Footer">
    <w:name w:val="footer"/>
    <w:basedOn w:val="Normal"/>
    <w:link w:val="FooterChar"/>
    <w:uiPriority w:val="99"/>
    <w:semiHidden/>
    <w:unhideWhenUsed/>
    <w:rsid w:val="008A5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90F"/>
  </w:style>
  <w:style w:type="paragraph" w:styleId="BalloonText">
    <w:name w:val="Balloon Text"/>
    <w:basedOn w:val="Normal"/>
    <w:link w:val="BalloonTextChar"/>
    <w:uiPriority w:val="99"/>
    <w:semiHidden/>
    <w:unhideWhenUsed/>
    <w:rsid w:val="008A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C94CD2C27F462A93CAB73A8FB28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0524C-1DEF-47A1-9986-974183EFEB0A}"/>
      </w:docPartPr>
      <w:docPartBody>
        <w:p w:rsidR="002F3ADD" w:rsidRDefault="002E7BF2" w:rsidP="002E7BF2">
          <w:pPr>
            <w:pStyle w:val="CEC94CD2C27F462A93CAB73A8FB2840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Casl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B0500000000000000"/>
    <w:charset w:val="00"/>
    <w:family w:val="roman"/>
    <w:pitch w:val="variable"/>
    <w:sig w:usb0="20000287" w:usb1="00000000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7BF2"/>
    <w:rsid w:val="002E7BF2"/>
    <w:rsid w:val="002F3ADD"/>
    <w:rsid w:val="003570FC"/>
    <w:rsid w:val="003F594F"/>
    <w:rsid w:val="009E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C94CD2C27F462A93CAB73A8FB2840D">
    <w:name w:val="CEC94CD2C27F462A93CAB73A8FB2840D"/>
    <w:rsid w:val="002E7B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Unit Test Review</vt:lpstr>
    </vt:vector>
  </TitlesOfParts>
  <Company>Box Elder School District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Unit Test Review</dc:title>
  <dc:creator>500001682</dc:creator>
  <cp:lastModifiedBy>Computer Technology Department</cp:lastModifiedBy>
  <cp:revision>5</cp:revision>
  <cp:lastPrinted>2011-05-04T16:15:00Z</cp:lastPrinted>
  <dcterms:created xsi:type="dcterms:W3CDTF">2010-10-28T02:16:00Z</dcterms:created>
  <dcterms:modified xsi:type="dcterms:W3CDTF">2011-05-04T16:15:00Z</dcterms:modified>
</cp:coreProperties>
</file>